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7" w:type="pct"/>
        <w:tblCellSpacing w:w="0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2423"/>
        <w:gridCol w:w="3797"/>
      </w:tblGrid>
      <w:tr w:rsidR="00A845B6" w:rsidRPr="00A845B6" w:rsidTr="00A845B6">
        <w:trPr>
          <w:tblCellSpacing w:w="0" w:type="dxa"/>
        </w:trPr>
        <w:tc>
          <w:tcPr>
            <w:tcW w:w="620" w:type="dx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845B6" w:rsidRDefault="00A845B6" w:rsidP="00A845B6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</w:p>
          <w:p w:rsidR="00672C43" w:rsidRPr="00A845B6" w:rsidRDefault="00672C43" w:rsidP="00A845B6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1446" w:type="dxa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1"/>
              <w:gridCol w:w="6212"/>
            </w:tblGrid>
            <w:tr w:rsidR="00A845B6" w:rsidRPr="00A845B6" w:rsidTr="00F01DE4">
              <w:trPr>
                <w:trHeight w:val="1977"/>
                <w:tblCellSpacing w:w="75" w:type="dxa"/>
              </w:trPr>
              <w:tc>
                <w:tcPr>
                  <w:tcW w:w="5986" w:type="dxa"/>
                  <w:vAlign w:val="center"/>
                </w:tcPr>
                <w:p w:rsidR="00A845B6" w:rsidRPr="00A845B6" w:rsidRDefault="00A845B6" w:rsidP="00F01DE4">
                  <w:pPr>
                    <w:rPr>
                      <w:rFonts w:ascii="Verdana" w:eastAsia="Times New Roman" w:hAnsi="Verdana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87" w:type="dxa"/>
                  <w:vAlign w:val="center"/>
                </w:tcPr>
                <w:p w:rsidR="00A845B6" w:rsidRPr="00A845B6" w:rsidRDefault="00A845B6" w:rsidP="00A84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45B6" w:rsidRPr="00A845B6" w:rsidTr="00F01DE4">
              <w:trPr>
                <w:tblCellSpacing w:w="75" w:type="dxa"/>
              </w:trPr>
              <w:tc>
                <w:tcPr>
                  <w:tcW w:w="5986" w:type="dxa"/>
                  <w:vAlign w:val="center"/>
                </w:tcPr>
                <w:p w:rsidR="00A845B6" w:rsidRPr="00A845B6" w:rsidRDefault="00A845B6" w:rsidP="00A845B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87" w:type="dxa"/>
                  <w:vAlign w:val="center"/>
                </w:tcPr>
                <w:p w:rsidR="00A845B6" w:rsidRPr="00A845B6" w:rsidRDefault="00A845B6" w:rsidP="00A84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45B6" w:rsidRPr="00A845B6" w:rsidTr="00F01DE4">
              <w:trPr>
                <w:tblCellSpacing w:w="75" w:type="dxa"/>
              </w:trPr>
              <w:tc>
                <w:tcPr>
                  <w:tcW w:w="5986" w:type="dxa"/>
                  <w:vAlign w:val="center"/>
                </w:tcPr>
                <w:p w:rsidR="00A845B6" w:rsidRPr="00A845B6" w:rsidRDefault="00A845B6" w:rsidP="00A845B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87" w:type="dxa"/>
                  <w:vAlign w:val="center"/>
                </w:tcPr>
                <w:p w:rsidR="00A845B6" w:rsidRPr="00A845B6" w:rsidRDefault="00A845B6" w:rsidP="00A84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45B6" w:rsidRPr="00A845B6" w:rsidTr="00F01DE4">
              <w:trPr>
                <w:tblCellSpacing w:w="75" w:type="dxa"/>
              </w:trPr>
              <w:tc>
                <w:tcPr>
                  <w:tcW w:w="5986" w:type="dxa"/>
                  <w:vAlign w:val="center"/>
                </w:tcPr>
                <w:p w:rsidR="00A845B6" w:rsidRPr="00A845B6" w:rsidRDefault="00A845B6" w:rsidP="00A845B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87" w:type="dxa"/>
                  <w:vAlign w:val="center"/>
                </w:tcPr>
                <w:p w:rsidR="00A845B6" w:rsidRPr="00A845B6" w:rsidRDefault="00A845B6" w:rsidP="00A84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45B6" w:rsidRPr="00A845B6" w:rsidTr="00F01DE4">
              <w:trPr>
                <w:tblCellSpacing w:w="75" w:type="dxa"/>
              </w:trPr>
              <w:tc>
                <w:tcPr>
                  <w:tcW w:w="5986" w:type="dxa"/>
                  <w:vAlign w:val="center"/>
                </w:tcPr>
                <w:p w:rsidR="00A845B6" w:rsidRPr="00A845B6" w:rsidRDefault="00A845B6" w:rsidP="00A845B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87" w:type="dxa"/>
                  <w:vAlign w:val="center"/>
                </w:tcPr>
                <w:p w:rsidR="00A845B6" w:rsidRPr="00A845B6" w:rsidRDefault="00A845B6" w:rsidP="00A845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845B6" w:rsidRPr="00A845B6" w:rsidRDefault="00A845B6" w:rsidP="00A8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845B6" w:rsidRPr="00A845B6" w:rsidRDefault="00A845B6" w:rsidP="00A845B6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24"/>
                <w:szCs w:val="24"/>
                <w:lang w:eastAsia="ru-RU"/>
              </w:rPr>
            </w:pPr>
            <w:r w:rsidRPr="00A845B6"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  <w:fldChar w:fldCharType="begin"/>
            </w:r>
            <w:r w:rsidRPr="00A845B6"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  <w:instrText xml:space="preserve"> HYPERLINK "http://www.abia-spb.ru/poliklinika/index.php?nomer=81" </w:instrText>
            </w:r>
            <w:r w:rsidRPr="00A845B6"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  <w:fldChar w:fldCharType="separate"/>
            </w:r>
          </w:p>
          <w:p w:rsidR="00A845B6" w:rsidRPr="00A845B6" w:rsidRDefault="00A845B6" w:rsidP="00A845B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B6">
              <w:rPr>
                <w:rFonts w:ascii="Arial" w:eastAsia="Times New Roman" w:hAnsi="Arial" w:cs="Arial"/>
                <w:caps/>
                <w:color w:val="FFFFFF"/>
                <w:sz w:val="27"/>
                <w:szCs w:val="27"/>
                <w:lang w:eastAsia="ru-RU"/>
              </w:rPr>
              <w:t>ВЗРОСЛАЯ И ДЕТСКАЯ ХИРУРГИЯ</w:t>
            </w:r>
          </w:p>
          <w:p w:rsidR="00A845B6" w:rsidRPr="00A845B6" w:rsidRDefault="00A845B6" w:rsidP="00A845B6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</w:pPr>
            <w:r w:rsidRPr="00A845B6"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  <w:fldChar w:fldCharType="end"/>
            </w:r>
          </w:p>
          <w:p w:rsidR="00A845B6" w:rsidRPr="00A845B6" w:rsidRDefault="00A845B6" w:rsidP="00A845B6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24"/>
                <w:szCs w:val="24"/>
                <w:lang w:eastAsia="ru-RU"/>
              </w:rPr>
            </w:pPr>
            <w:r w:rsidRPr="00A845B6"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  <w:fldChar w:fldCharType="begin"/>
            </w:r>
            <w:r w:rsidRPr="00A845B6"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  <w:instrText xml:space="preserve"> HYPERLINK "http://www.abia-spb.ru/poliklinika/index.php?nomer=25" </w:instrText>
            </w:r>
            <w:r w:rsidRPr="00A845B6"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  <w:fldChar w:fldCharType="separate"/>
            </w:r>
          </w:p>
          <w:p w:rsidR="00A845B6" w:rsidRPr="00A845B6" w:rsidRDefault="00A845B6" w:rsidP="00A8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B6">
              <w:rPr>
                <w:rFonts w:ascii="Arial" w:eastAsia="Times New Roman" w:hAnsi="Arial" w:cs="Arial"/>
                <w:caps/>
                <w:color w:val="FFFFFF"/>
                <w:sz w:val="27"/>
                <w:szCs w:val="27"/>
                <w:lang w:eastAsia="ru-RU"/>
              </w:rPr>
              <w:t>СДАТЬ</w:t>
            </w:r>
            <w:r w:rsidRPr="00A845B6">
              <w:rPr>
                <w:rFonts w:ascii="Arial" w:eastAsia="Times New Roman" w:hAnsi="Arial" w:cs="Arial"/>
                <w:caps/>
                <w:color w:val="FFFFFF"/>
                <w:sz w:val="27"/>
                <w:szCs w:val="27"/>
                <w:lang w:eastAsia="ru-RU"/>
              </w:rPr>
              <w:br/>
              <w:t>АНАЛИЗЫ</w:t>
            </w:r>
          </w:p>
          <w:p w:rsidR="00A845B6" w:rsidRPr="00A845B6" w:rsidRDefault="00A845B6" w:rsidP="00A845B6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</w:pPr>
            <w:r w:rsidRPr="00A845B6"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  <w:fldChar w:fldCharType="end"/>
            </w:r>
          </w:p>
          <w:p w:rsidR="00A845B6" w:rsidRPr="00A845B6" w:rsidRDefault="00A845B6" w:rsidP="00A845B6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24"/>
                <w:szCs w:val="24"/>
                <w:lang w:eastAsia="ru-RU"/>
              </w:rPr>
            </w:pPr>
            <w:r w:rsidRPr="00A845B6"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  <w:fldChar w:fldCharType="begin"/>
            </w:r>
            <w:r w:rsidRPr="00A845B6"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  <w:instrText xml:space="preserve"> HYPERLINK "http://www.abia-spb.ru/poliklinika/index.php?nomer=4661" </w:instrText>
            </w:r>
            <w:r w:rsidRPr="00A845B6"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  <w:fldChar w:fldCharType="separate"/>
            </w:r>
          </w:p>
          <w:p w:rsidR="00A845B6" w:rsidRPr="00A845B6" w:rsidRDefault="00A845B6" w:rsidP="00A8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B6">
              <w:rPr>
                <w:rFonts w:ascii="Arial" w:eastAsia="Times New Roman" w:hAnsi="Arial" w:cs="Arial"/>
                <w:caps/>
                <w:color w:val="FFFFFF"/>
                <w:sz w:val="27"/>
                <w:szCs w:val="27"/>
                <w:lang w:eastAsia="ru-RU"/>
              </w:rPr>
              <w:t>ЭСТЕТИЧЕСКАЯ ХИРУРГИЯ И КОСМЕТОЛОГИЯ</w:t>
            </w:r>
          </w:p>
          <w:p w:rsidR="00A845B6" w:rsidRPr="00A845B6" w:rsidRDefault="00A845B6" w:rsidP="00A845B6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</w:pPr>
            <w:r w:rsidRPr="00A845B6"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  <w:fldChar w:fldCharType="end"/>
            </w:r>
          </w:p>
          <w:p w:rsidR="00A845B6" w:rsidRPr="00A845B6" w:rsidRDefault="00A845B6" w:rsidP="00A845B6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24"/>
                <w:szCs w:val="24"/>
                <w:lang w:eastAsia="ru-RU"/>
              </w:rPr>
            </w:pPr>
            <w:r w:rsidRPr="00A845B6"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  <w:fldChar w:fldCharType="begin"/>
            </w:r>
            <w:r w:rsidRPr="00A845B6"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  <w:instrText xml:space="preserve"> HYPERLINK "http://www.abia-spb.ru/poliklinika/index.php?nomer=4600" </w:instrText>
            </w:r>
            <w:r w:rsidRPr="00A845B6"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  <w:fldChar w:fldCharType="separate"/>
            </w:r>
          </w:p>
          <w:p w:rsidR="00A845B6" w:rsidRPr="00A845B6" w:rsidRDefault="00A845B6" w:rsidP="00A845B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B6">
              <w:rPr>
                <w:rFonts w:ascii="Arial" w:eastAsia="Times New Roman" w:hAnsi="Arial" w:cs="Arial"/>
                <w:caps/>
                <w:color w:val="FFFFFF"/>
                <w:sz w:val="27"/>
                <w:szCs w:val="27"/>
                <w:lang w:eastAsia="ru-RU"/>
              </w:rPr>
              <w:t>ЦЕНТР</w:t>
            </w:r>
            <w:r w:rsidRPr="00A845B6">
              <w:rPr>
                <w:rFonts w:ascii="Arial" w:eastAsia="Times New Roman" w:hAnsi="Arial" w:cs="Arial"/>
                <w:caps/>
                <w:color w:val="FFFFFF"/>
                <w:sz w:val="27"/>
                <w:szCs w:val="27"/>
                <w:lang w:eastAsia="ru-RU"/>
              </w:rPr>
              <w:br/>
              <w:t>ТРАНСФУЗИОЛОГИИ</w:t>
            </w:r>
          </w:p>
          <w:p w:rsidR="00A845B6" w:rsidRPr="00A845B6" w:rsidRDefault="00A845B6" w:rsidP="00A845B6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</w:pPr>
            <w:r w:rsidRPr="00A845B6"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  <w:fldChar w:fldCharType="end"/>
            </w:r>
          </w:p>
          <w:p w:rsidR="00A845B6" w:rsidRPr="00A845B6" w:rsidRDefault="00F01DE4" w:rsidP="00A845B6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</w:pPr>
            <w:hyperlink r:id="rId6" w:history="1">
              <w:r w:rsidR="00A845B6" w:rsidRPr="00A845B6">
                <w:rPr>
                  <w:rFonts w:ascii="Verdana" w:eastAsia="Times New Roman" w:hAnsi="Verdana" w:cs="Times New Roman"/>
                  <w:caps/>
                  <w:color w:val="FFFFFF"/>
                  <w:sz w:val="27"/>
                  <w:szCs w:val="27"/>
                  <w:u w:val="single"/>
                  <w:lang w:eastAsia="ru-RU"/>
                </w:rPr>
                <w:t>ДЕТСКАЯ ПОЛИКЛИНИКА</w:t>
              </w:r>
            </w:hyperlink>
          </w:p>
          <w:p w:rsidR="00A845B6" w:rsidRPr="00A845B6" w:rsidRDefault="00F01DE4" w:rsidP="00A845B6">
            <w:pPr>
              <w:spacing w:after="0" w:line="240" w:lineRule="auto"/>
              <w:ind w:left="150"/>
              <w:outlineLvl w:val="2"/>
              <w:rPr>
                <w:rFonts w:ascii="Verdana" w:eastAsia="Times New Roman" w:hAnsi="Verdana" w:cs="Times New Roman"/>
                <w:b/>
                <w:bCs/>
                <w:color w:val="D85009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A845B6" w:rsidRPr="00A845B6">
                <w:rPr>
                  <w:rFonts w:ascii="Verdana" w:eastAsia="Times New Roman" w:hAnsi="Verdana" w:cs="Times New Roman"/>
                  <w:b/>
                  <w:bCs/>
                  <w:color w:val="D85009"/>
                  <w:sz w:val="24"/>
                  <w:szCs w:val="24"/>
                  <w:u w:val="single"/>
                  <w:lang w:eastAsia="ru-RU"/>
                </w:rPr>
                <w:t>Наши новости</w:t>
              </w:r>
            </w:hyperlink>
          </w:p>
          <w:p w:rsidR="00A845B6" w:rsidRPr="00A845B6" w:rsidRDefault="00F01DE4" w:rsidP="00A845B6">
            <w:pPr>
              <w:spacing w:after="150" w:line="240" w:lineRule="auto"/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</w:pPr>
            <w:hyperlink r:id="rId8" w:history="1">
              <w:r w:rsidR="00A845B6" w:rsidRPr="00A845B6">
                <w:rPr>
                  <w:rFonts w:ascii="Verdana" w:eastAsia="Times New Roman" w:hAnsi="Verdana" w:cs="Times New Roman"/>
                  <w:color w:val="006600"/>
                  <w:sz w:val="27"/>
                  <w:szCs w:val="27"/>
                  <w:lang w:eastAsia="ru-RU"/>
                </w:rPr>
                <w:t>19 апреля 2017.</w:t>
              </w:r>
              <w:r w:rsidR="00A845B6" w:rsidRPr="00A845B6">
                <w:rPr>
                  <w:rFonts w:ascii="Verdana" w:eastAsia="Times New Roman" w:hAnsi="Verdana" w:cs="Times New Roman"/>
                  <w:color w:val="000000"/>
                  <w:sz w:val="27"/>
                  <w:szCs w:val="27"/>
                  <w:lang w:eastAsia="ru-RU"/>
                </w:rPr>
                <w:br/>
              </w:r>
              <w:r w:rsidR="00A845B6" w:rsidRPr="00A845B6">
                <w:rPr>
                  <w:rFonts w:ascii="Verdana" w:eastAsia="Times New Roman" w:hAnsi="Verdana" w:cs="Times New Roman"/>
                  <w:color w:val="006600"/>
                  <w:sz w:val="27"/>
                  <w:szCs w:val="27"/>
                  <w:u w:val="single"/>
                  <w:lang w:eastAsia="ru-RU"/>
                </w:rPr>
                <w:t>Новый детский специалист – логопед-дефектолог!</w:t>
              </w:r>
            </w:hyperlink>
          </w:p>
          <w:p w:rsidR="00A845B6" w:rsidRPr="00A845B6" w:rsidRDefault="00F01DE4" w:rsidP="00A845B6">
            <w:pPr>
              <w:spacing w:after="150" w:line="240" w:lineRule="auto"/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</w:pPr>
            <w:hyperlink r:id="rId9" w:history="1">
              <w:r w:rsidR="00A845B6" w:rsidRPr="00A845B6">
                <w:rPr>
                  <w:rFonts w:ascii="Verdana" w:eastAsia="Times New Roman" w:hAnsi="Verdana" w:cs="Times New Roman"/>
                  <w:color w:val="006600"/>
                  <w:sz w:val="27"/>
                  <w:szCs w:val="27"/>
                  <w:lang w:eastAsia="ru-RU"/>
                </w:rPr>
                <w:t>18 апреля 2017.</w:t>
              </w:r>
              <w:r w:rsidR="00A845B6" w:rsidRPr="00A845B6">
                <w:rPr>
                  <w:rFonts w:ascii="Verdana" w:eastAsia="Times New Roman" w:hAnsi="Verdana" w:cs="Times New Roman"/>
                  <w:color w:val="000000"/>
                  <w:sz w:val="27"/>
                  <w:szCs w:val="27"/>
                  <w:lang w:eastAsia="ru-RU"/>
                </w:rPr>
                <w:br/>
              </w:r>
              <w:r w:rsidR="00A845B6" w:rsidRPr="00A845B6">
                <w:rPr>
                  <w:rFonts w:ascii="Verdana" w:eastAsia="Times New Roman" w:hAnsi="Verdana" w:cs="Times New Roman"/>
                  <w:color w:val="006600"/>
                  <w:sz w:val="27"/>
                  <w:szCs w:val="27"/>
                  <w:u w:val="single"/>
                  <w:lang w:eastAsia="ru-RU"/>
                </w:rPr>
                <w:t>Детские программы на дому и в клинике</w:t>
              </w:r>
            </w:hyperlink>
          </w:p>
          <w:p w:rsidR="00A845B6" w:rsidRPr="00A845B6" w:rsidRDefault="00F01DE4" w:rsidP="00A845B6">
            <w:pPr>
              <w:spacing w:after="150" w:line="240" w:lineRule="auto"/>
              <w:rPr>
                <w:rFonts w:ascii="Verdana" w:eastAsia="Times New Roman" w:hAnsi="Verdana" w:cs="Times New Roman"/>
                <w:color w:val="1A1A1A"/>
                <w:sz w:val="27"/>
                <w:szCs w:val="27"/>
                <w:lang w:eastAsia="ru-RU"/>
              </w:rPr>
            </w:pPr>
            <w:hyperlink r:id="rId10" w:history="1">
              <w:r w:rsidR="00A845B6" w:rsidRPr="00A845B6">
                <w:rPr>
                  <w:rFonts w:ascii="Verdana" w:eastAsia="Times New Roman" w:hAnsi="Verdana" w:cs="Times New Roman"/>
                  <w:color w:val="006600"/>
                  <w:sz w:val="27"/>
                  <w:szCs w:val="27"/>
                  <w:lang w:eastAsia="ru-RU"/>
                </w:rPr>
                <w:t>17 апреля 2017.</w:t>
              </w:r>
              <w:r w:rsidR="00A845B6" w:rsidRPr="00A845B6">
                <w:rPr>
                  <w:rFonts w:ascii="Verdana" w:eastAsia="Times New Roman" w:hAnsi="Verdana" w:cs="Times New Roman"/>
                  <w:color w:val="000000"/>
                  <w:sz w:val="27"/>
                  <w:szCs w:val="27"/>
                  <w:lang w:eastAsia="ru-RU"/>
                </w:rPr>
                <w:br/>
              </w:r>
              <w:r w:rsidR="00A845B6" w:rsidRPr="00A845B6">
                <w:rPr>
                  <w:rFonts w:ascii="Verdana" w:eastAsia="Times New Roman" w:hAnsi="Verdana" w:cs="Times New Roman"/>
                  <w:color w:val="006600"/>
                  <w:sz w:val="27"/>
                  <w:szCs w:val="27"/>
                  <w:u w:val="single"/>
                  <w:lang w:eastAsia="ru-RU"/>
                </w:rPr>
                <w:t>Новый специалист: детский и взрослый аллерголог-иммунолог</w:t>
              </w:r>
            </w:hyperlink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7"/>
            </w:tblGrid>
            <w:tr w:rsidR="00A845B6" w:rsidRPr="00A845B6" w:rsidTr="00A845B6">
              <w:trPr>
                <w:tblCellSpacing w:w="0" w:type="dxa"/>
              </w:trPr>
              <w:tc>
                <w:tcPr>
                  <w:tcW w:w="2901" w:type="dxa"/>
                  <w:vAlign w:val="center"/>
                  <w:hideMark/>
                </w:tcPr>
                <w:p w:rsidR="00A845B6" w:rsidRPr="00A845B6" w:rsidRDefault="00A845B6" w:rsidP="00A84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845B6" w:rsidRPr="00A845B6" w:rsidRDefault="00A845B6" w:rsidP="00A845B6">
            <w:pPr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D85009"/>
                <w:sz w:val="24"/>
                <w:szCs w:val="24"/>
                <w:lang w:eastAsia="ru-RU"/>
              </w:rPr>
            </w:pPr>
            <w:r w:rsidRPr="00A845B6">
              <w:rPr>
                <w:rFonts w:ascii="Verdana" w:eastAsia="Times New Roman" w:hAnsi="Verdana" w:cs="Times New Roman"/>
                <w:b/>
                <w:bCs/>
                <w:color w:val="D85009"/>
                <w:sz w:val="24"/>
                <w:szCs w:val="24"/>
                <w:lang w:eastAsia="ru-RU"/>
              </w:rPr>
              <w:t>ПРИСОЕДИНЯЙТЕСЬ!</w:t>
            </w:r>
          </w:p>
        </w:tc>
      </w:tr>
    </w:tbl>
    <w:p w:rsidR="00F01DE4" w:rsidRDefault="00F01DE4" w:rsidP="00F01DE4"/>
    <w:p w:rsidR="00F01DE4" w:rsidRDefault="00F01DE4" w:rsidP="00F01DE4"/>
    <w:p w:rsidR="00F01DE4" w:rsidRDefault="00F01DE4" w:rsidP="00F01DE4"/>
    <w:p w:rsidR="00F01DE4" w:rsidRDefault="00F01DE4" w:rsidP="00F01DE4"/>
    <w:p w:rsidR="00F01DE4" w:rsidRDefault="00F01DE4" w:rsidP="00F01DE4"/>
    <w:p w:rsidR="00F01DE4" w:rsidRDefault="00F01DE4" w:rsidP="00F01DE4"/>
    <w:p w:rsidR="00676A8A" w:rsidRPr="003E003E" w:rsidRDefault="00F01DE4" w:rsidP="00F01DE4">
      <w:pPr>
        <w:rPr>
          <w:b/>
          <w:sz w:val="28"/>
          <w:szCs w:val="28"/>
        </w:rPr>
      </w:pPr>
      <w:r>
        <w:lastRenderedPageBreak/>
        <w:t xml:space="preserve">      </w:t>
      </w:r>
      <w:bookmarkStart w:id="0" w:name="_GoBack"/>
      <w:bookmarkEnd w:id="0"/>
      <w:r>
        <w:t xml:space="preserve">  </w:t>
      </w:r>
      <w:r w:rsidR="003E003E" w:rsidRPr="003E003E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ЦИОНАЛЬНЫЙ КАЛЕНДАРЬ ПРОФИЛАКТИЧ</w:t>
      </w:r>
      <w:r w:rsidR="003E003E" w:rsidRPr="003E003E">
        <w:rPr>
          <w:b/>
          <w:sz w:val="28"/>
          <w:szCs w:val="28"/>
        </w:rPr>
        <w:t>ЕСКИХ ПРИВИВОК</w:t>
      </w:r>
    </w:p>
    <w:tbl>
      <w:tblPr>
        <w:tblW w:w="11483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3686"/>
        <w:gridCol w:w="4168"/>
      </w:tblGrid>
      <w:tr w:rsidR="00676A8A" w:rsidRPr="003E003E" w:rsidTr="003E003E">
        <w:trPr>
          <w:tblCellSpacing w:w="0" w:type="dxa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3E003E">
            <w:pPr>
              <w:spacing w:before="100" w:beforeAutospacing="1" w:after="100" w:afterAutospacing="1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каком возрасте и когда делают прививку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прививки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вакцинации, можно ли ставить и какие ограничения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Новорожденным, в первые двое суток после рождения.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прививка от гепатита В.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 всем детям после рождения, в особенности новорожденным, у кого родители болели гепатитом </w:t>
            </w:r>
            <w:proofErr w:type="gramStart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proofErr w:type="gramEnd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кто-то стоит на учете в </w:t>
            </w:r>
            <w:proofErr w:type="spellStart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наркодиспансере</w:t>
            </w:r>
            <w:proofErr w:type="spellEnd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отказ от прививки будет сложной процедурой. 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3 или 7 день после рождения.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от туберкулеза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серьезная вакцина. Ставится в плечо, оставляет шрам. Реакция может быть сильной.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1 месяц жизни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прививка от гепатита</w:t>
            </w:r>
            <w:proofErr w:type="gramStart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 всем детям без ограничений.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месяца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прививка от гепатита</w:t>
            </w:r>
            <w:proofErr w:type="gramStart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ограничений.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месяца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АКДС – от дифтерита, коклюша и столбняка. Первая прививка этого типа.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Самая опасная прививка. Поэтому мамы в России стараются ставить импортные вакцины </w:t>
            </w:r>
            <w:hyperlink r:id="rId11" w:history="1">
              <w:proofErr w:type="spellStart"/>
              <w:r w:rsidRPr="003E00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Пентаксим</w:t>
              </w:r>
              <w:proofErr w:type="spellEnd"/>
              <w:r w:rsidRPr="003E00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 </w:t>
              </w:r>
              <w:proofErr w:type="spellStart"/>
              <w:r w:rsidRPr="003E00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Инфанрикс</w:t>
              </w:r>
              <w:proofErr w:type="spellEnd"/>
            </w:hyperlink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ребенок недоношенный, лучше подождать.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 3-го до 6 месяца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прививка от гемофильной инфекции.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детям из группы риска – если есть склонность к этой болезни, ВИЧ, либо родители сидят в тюрьме.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 4 до 5 месяцев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прививка от полиомиелита.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Делается орально (капают ребенку в рот) или </w:t>
            </w:r>
            <w:proofErr w:type="spellStart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инъекцией</w:t>
            </w:r>
            <w:proofErr w:type="gramStart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апли</w:t>
            </w:r>
            <w:proofErr w:type="spellEnd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российская прививка, укол – импортная. Может повыситься температура и начаться понос на пару дней.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прививка АКДС. 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Точный срок укажут после первой </w:t>
            </w:r>
            <w:proofErr w:type="spellStart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вакцинации</w:t>
            </w:r>
            <w:proofErr w:type="gramStart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</w:t>
            </w:r>
            <w:proofErr w:type="spellEnd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проблемы со здоровьем малыша – стоит обсудить повторную прививку с педиатром.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от гемофильной инфекции.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прививка от полиомиелита.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 ограничений для здоровых детей. 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от 6 месяцев.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прививка АКДС.</w:t>
            </w:r>
          </w:p>
        </w:tc>
        <w:tc>
          <w:tcPr>
            <w:tcW w:w="4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всем детям, но могут быть индивидуальные ограничения. Естественно, если был пропущен второй этап, делают его. Необходимо соблюдать периоды и поддерживать иммунитет ребенка в хорошем состоянии.</w:t>
            </w:r>
          </w:p>
          <w:p w:rsidR="00676A8A" w:rsidRPr="003E003E" w:rsidRDefault="00676A8A" w:rsidP="003E0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прививка от гепатита</w:t>
            </w:r>
            <w:proofErr w:type="gramStart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 от гемофильной инфекции</w:t>
            </w:r>
          </w:p>
        </w:tc>
        <w:tc>
          <w:tcPr>
            <w:tcW w:w="4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– от полиомиелита</w:t>
            </w:r>
          </w:p>
        </w:tc>
        <w:tc>
          <w:tcPr>
            <w:tcW w:w="4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Ребенку – 1 год.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прививка от кори, краснухи, паротита. Могут быть отдельные вакцины.</w:t>
            </w:r>
          </w:p>
        </w:tc>
        <w:tc>
          <w:tcPr>
            <w:tcW w:w="4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российские вакцины и импортные – </w:t>
            </w:r>
            <w:proofErr w:type="spellStart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Рувакс</w:t>
            </w:r>
            <w:proofErr w:type="spellEnd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ММР, </w:t>
            </w:r>
            <w:proofErr w:type="spellStart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Приорикс</w:t>
            </w:r>
            <w:proofErr w:type="spellEnd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Противопоказания – аллергия (особенно на яйцо), слабый иммунитет.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прививка от гепатита В.</w:t>
            </w:r>
          </w:p>
        </w:tc>
        <w:tc>
          <w:tcPr>
            <w:tcW w:w="4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в 1,5 года.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Ревакцинация от дифтерии, </w:t>
            </w: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коклюша и столбняка, полиомиелита, гемофильной инфекции.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согласно возрасту, предусмотрены </w:t>
            </w: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ограничения.</w:t>
            </w:r>
          </w:p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Ребенку – 2 года.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от полиомиелита.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рекомендациям Министерства здравоохранения.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Ребенку – 6 лет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Ревакцинация: корь, краснуха и эпидемический паротит.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 для поддержания иммунитета от данных заболеваний. Пропускается по индивидуальным особенностям.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6-7 лет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ревакцинация от дифтерита и столбняка.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на основании индивидуальных предписаний, чаще всего, после анализов.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в 7 лет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от туберкулеза.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отрицательная реакция Манту. То есть, если после Манту следа не останется никакого на руке.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Подростки после 14 лет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одна ревакцинация от дифтерии и столбнячной инфекции.</w:t>
            </w:r>
          </w:p>
        </w:tc>
        <w:tc>
          <w:tcPr>
            <w:tcW w:w="4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Обычно ставят всем детям без иммунных </w:t>
            </w:r>
            <w:proofErr w:type="spellStart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  <w:proofErr w:type="gramStart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елают</w:t>
            </w:r>
            <w:proofErr w:type="spellEnd"/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прививку в школе.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полиомиелита.</w:t>
            </w:r>
          </w:p>
        </w:tc>
        <w:tc>
          <w:tcPr>
            <w:tcW w:w="4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и взрослые до 18 лет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БЦЖ от туберкулеза.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отрицательной реакции Манту.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Очередная ревакцинация от дифтерии и столбняка.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ставиться каждые 10 лет.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и взрослые от 1 до 18 лет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от краснухи.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Детям, не болевшим этой болезнью. Ставят также девушкам детородного возраста от 18 до 25 лет, которые раньше не прививались.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Школьники, студенты, взрослые с 6 лет.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от гриппа.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не рекомендуют ставить, так как гриппов очень много видов, а вакцина одна.</w:t>
            </w:r>
          </w:p>
        </w:tc>
      </w:tr>
      <w:tr w:rsidR="00676A8A" w:rsidRPr="003E003E" w:rsidTr="003E003E">
        <w:trPr>
          <w:tblCellSpacing w:w="0" w:type="dxa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Подростки в 15-17 лет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от кори.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A8A" w:rsidRPr="003E003E" w:rsidRDefault="00676A8A" w:rsidP="00676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 всем, кто раньше не прививался и не имеет противопоказаний.</w:t>
            </w:r>
          </w:p>
        </w:tc>
      </w:tr>
    </w:tbl>
    <w:p w:rsidR="00676A8A" w:rsidRPr="003E003E" w:rsidRDefault="00676A8A" w:rsidP="00A845B6">
      <w:pPr>
        <w:ind w:left="-567"/>
        <w:rPr>
          <w:sz w:val="24"/>
          <w:szCs w:val="24"/>
        </w:rPr>
      </w:pPr>
    </w:p>
    <w:p w:rsidR="003E003E" w:rsidRDefault="003E003E" w:rsidP="00A845B6">
      <w:pPr>
        <w:ind w:left="-567"/>
      </w:pPr>
    </w:p>
    <w:p w:rsidR="003E003E" w:rsidRDefault="003E003E" w:rsidP="00A845B6">
      <w:pPr>
        <w:ind w:left="-567"/>
      </w:pPr>
    </w:p>
    <w:p w:rsidR="003E003E" w:rsidRDefault="003E003E" w:rsidP="00A845B6">
      <w:pPr>
        <w:ind w:left="-567"/>
      </w:pPr>
    </w:p>
    <w:p w:rsidR="003E003E" w:rsidRDefault="003E003E" w:rsidP="00A845B6">
      <w:pPr>
        <w:ind w:left="-567"/>
      </w:pPr>
    </w:p>
    <w:p w:rsidR="003E003E" w:rsidRDefault="003E003E" w:rsidP="00A845B6">
      <w:pPr>
        <w:ind w:left="-567"/>
      </w:pPr>
    </w:p>
    <w:p w:rsidR="003E003E" w:rsidRDefault="003E003E" w:rsidP="00A845B6">
      <w:pPr>
        <w:ind w:left="-567"/>
      </w:pPr>
    </w:p>
    <w:p w:rsidR="003E003E" w:rsidRDefault="003E003E" w:rsidP="00A845B6">
      <w:pPr>
        <w:ind w:left="-567"/>
      </w:pPr>
    </w:p>
    <w:p w:rsidR="003E003E" w:rsidRDefault="003E003E" w:rsidP="00A845B6">
      <w:pPr>
        <w:ind w:left="-567"/>
      </w:pPr>
    </w:p>
    <w:p w:rsidR="003E003E" w:rsidRDefault="003E003E" w:rsidP="00A845B6">
      <w:pPr>
        <w:ind w:left="-567"/>
      </w:pPr>
    </w:p>
    <w:p w:rsidR="003E003E" w:rsidRDefault="003E003E" w:rsidP="00A845B6">
      <w:pPr>
        <w:ind w:left="-567"/>
      </w:pPr>
    </w:p>
    <w:p w:rsidR="003E003E" w:rsidRDefault="003E003E" w:rsidP="00A845B6">
      <w:pPr>
        <w:ind w:left="-567"/>
      </w:pPr>
    </w:p>
    <w:p w:rsidR="003E003E" w:rsidRDefault="003E003E" w:rsidP="00A845B6">
      <w:pPr>
        <w:ind w:left="-567"/>
      </w:pPr>
    </w:p>
    <w:sectPr w:rsidR="003E003E" w:rsidSect="003E003E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C40"/>
    <w:multiLevelType w:val="multilevel"/>
    <w:tmpl w:val="9F0C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44EF9"/>
    <w:multiLevelType w:val="multilevel"/>
    <w:tmpl w:val="DB9E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347FE"/>
    <w:multiLevelType w:val="multilevel"/>
    <w:tmpl w:val="58FA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94864"/>
    <w:multiLevelType w:val="multilevel"/>
    <w:tmpl w:val="E52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0217B"/>
    <w:multiLevelType w:val="multilevel"/>
    <w:tmpl w:val="5C10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258F6"/>
    <w:multiLevelType w:val="multilevel"/>
    <w:tmpl w:val="2A5E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A3"/>
    <w:rsid w:val="000F47E9"/>
    <w:rsid w:val="00295DA3"/>
    <w:rsid w:val="003E003E"/>
    <w:rsid w:val="00672C43"/>
    <w:rsid w:val="00676A8A"/>
    <w:rsid w:val="00A845B6"/>
    <w:rsid w:val="00F0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9611">
          <w:marLeft w:val="15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4766">
          <w:marLeft w:val="15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85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49125">
          <w:marLeft w:val="15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9784">
          <w:marLeft w:val="15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40820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929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6250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9839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70251">
          <w:marLeft w:val="-60"/>
          <w:marRight w:val="0"/>
          <w:marTop w:val="270"/>
          <w:marBottom w:val="0"/>
          <w:divBdr>
            <w:top w:val="single" w:sz="6" w:space="3" w:color="7DCD46"/>
            <w:left w:val="single" w:sz="6" w:space="3" w:color="7DCD46"/>
            <w:bottom w:val="none" w:sz="0" w:space="0" w:color="auto"/>
            <w:right w:val="single" w:sz="6" w:space="3" w:color="7DCD4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a-spb.ru/poliklinika/news.php?new_id=20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bia-spb.ru/poliklinika/new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ia-spb.ru/poliklinika/index.php?nomer=300" TargetMode="External"/><Relationship Id="rId11" Type="http://schemas.openxmlformats.org/officeDocument/2006/relationships/hyperlink" Target="http://novosti-online.info/2392-vakcina-akds-importna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bia-spb.ru/poliklinika/news.php?new_id=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ia-spb.ru/poliklinika/news.php?new_id=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2017-04-20T10:20:00Z</dcterms:created>
  <dcterms:modified xsi:type="dcterms:W3CDTF">2017-04-26T07:19:00Z</dcterms:modified>
</cp:coreProperties>
</file>